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10" w:rsidRDefault="0098697C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 PARTICULAR QUE FORMULA LA COMISIONADA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 xml:space="preserve">PRESIDENTA </w:t>
      </w:r>
      <w:r w:rsidRPr="00563D0F">
        <w:rPr>
          <w:rFonts w:ascii="Palatino Linotype" w:hAnsi="Palatino Linotype"/>
          <w:b/>
          <w:sz w:val="24"/>
          <w:szCs w:val="24"/>
        </w:rPr>
        <w:t>ZULEMA MARTÍNEZ SÁNCHEZ,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</w:t>
      </w:r>
      <w:r w:rsidRPr="00F96C04">
        <w:rPr>
          <w:rFonts w:ascii="Palatino Linotype" w:hAnsi="Palatino Linotype"/>
          <w:b/>
          <w:sz w:val="24"/>
          <w:szCs w:val="24"/>
        </w:rPr>
        <w:t xml:space="preserve">EN LA </w:t>
      </w:r>
      <w:r>
        <w:rPr>
          <w:rFonts w:ascii="Palatino Linotype" w:hAnsi="Palatino Linotype"/>
          <w:b/>
          <w:sz w:val="24"/>
          <w:szCs w:val="24"/>
        </w:rPr>
        <w:t>DÉCIMA</w:t>
      </w:r>
      <w:r w:rsidR="00365383">
        <w:rPr>
          <w:rFonts w:ascii="Palatino Linotype" w:hAnsi="Palatino Linotype"/>
          <w:b/>
          <w:sz w:val="24"/>
          <w:szCs w:val="24"/>
        </w:rPr>
        <w:t xml:space="preserve"> </w:t>
      </w:r>
      <w:r w:rsidR="00F321EB">
        <w:rPr>
          <w:rFonts w:ascii="Palatino Linotype" w:hAnsi="Palatino Linotype"/>
          <w:b/>
          <w:sz w:val="24"/>
          <w:szCs w:val="24"/>
        </w:rPr>
        <w:t>SEXTA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F96C04">
        <w:rPr>
          <w:rFonts w:ascii="Palatino Linotype" w:hAnsi="Palatino Linotype"/>
          <w:b/>
          <w:sz w:val="24"/>
          <w:szCs w:val="24"/>
        </w:rPr>
        <w:t xml:space="preserve">SESIÓN ORDINARIA DEL PLENO DE FECHA </w:t>
      </w:r>
      <w:r w:rsidR="00F321EB">
        <w:rPr>
          <w:rFonts w:ascii="Palatino Linotype" w:hAnsi="Palatino Linotype"/>
          <w:b/>
          <w:sz w:val="24"/>
          <w:szCs w:val="24"/>
        </w:rPr>
        <w:t>DOS DE MAYO</w:t>
      </w:r>
      <w:r>
        <w:rPr>
          <w:rFonts w:ascii="Palatino Linotype" w:hAnsi="Palatino Linotype"/>
          <w:b/>
          <w:sz w:val="24"/>
          <w:szCs w:val="24"/>
        </w:rPr>
        <w:t xml:space="preserve"> DE DOS MIL DIECINUEVE</w:t>
      </w:r>
      <w:r w:rsidRPr="00F96C04">
        <w:rPr>
          <w:rFonts w:ascii="Palatino Linotype" w:hAnsi="Palatino Linotype"/>
          <w:b/>
          <w:sz w:val="24"/>
          <w:szCs w:val="24"/>
        </w:rPr>
        <w:t xml:space="preserve">, EN EL RECURSO DE REVISIÓN </w:t>
      </w:r>
      <w:r w:rsidR="00365383" w:rsidRPr="00365383">
        <w:rPr>
          <w:rFonts w:ascii="Palatino Linotype" w:hAnsi="Palatino Linotype"/>
          <w:b/>
          <w:sz w:val="24"/>
          <w:szCs w:val="24"/>
        </w:rPr>
        <w:t>0</w:t>
      </w:r>
      <w:r w:rsidR="00F321EB">
        <w:rPr>
          <w:rFonts w:ascii="Palatino Linotype" w:hAnsi="Palatino Linotype"/>
          <w:b/>
          <w:sz w:val="24"/>
          <w:szCs w:val="24"/>
        </w:rPr>
        <w:t>1237</w:t>
      </w:r>
      <w:r w:rsidR="00365383" w:rsidRPr="00365383">
        <w:rPr>
          <w:rFonts w:ascii="Palatino Linotype" w:hAnsi="Palatino Linotype"/>
          <w:b/>
          <w:sz w:val="24"/>
          <w:szCs w:val="24"/>
        </w:rPr>
        <w:t>/INFOEM/IP/RR/2019</w:t>
      </w:r>
      <w:r w:rsidR="00F321EB">
        <w:rPr>
          <w:rFonts w:ascii="Palatino Linotype" w:hAnsi="Palatino Linotype"/>
          <w:b/>
          <w:sz w:val="24"/>
          <w:szCs w:val="24"/>
        </w:rPr>
        <w:t>.</w:t>
      </w:r>
    </w:p>
    <w:p w:rsidR="00F321EB" w:rsidRDefault="00F321EB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98697C" w:rsidRDefault="00824210" w:rsidP="0098697C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Con fundamento en lo dispuesto por el artículo 14</w:t>
      </w:r>
      <w:r w:rsidR="00F321EB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fracción XI</w:t>
      </w:r>
      <w:r w:rsidR="00F321EB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del Reglamento Interior del Instituto de Transparencia, Acceso a la Información Pública y Protección de Datos Personales del Estado de México y Municipios, la Comisionada Presidenta Zulema Martínez Sánchez emite </w:t>
      </w:r>
      <w:r w:rsidRPr="00F321EB">
        <w:rPr>
          <w:rFonts w:ascii="Palatino Linotype" w:hAnsi="Palatino Linotype"/>
          <w:b/>
          <w:sz w:val="24"/>
          <w:szCs w:val="24"/>
        </w:rPr>
        <w:t>VOTO PARTICULAR</w:t>
      </w:r>
      <w:r>
        <w:rPr>
          <w:rFonts w:ascii="Palatino Linotype" w:hAnsi="Palatino Linotype"/>
          <w:sz w:val="24"/>
          <w:szCs w:val="24"/>
        </w:rPr>
        <w:t xml:space="preserve"> respecto a la resolución dictada en el recurso de revisión </w:t>
      </w:r>
      <w:r w:rsidR="00F321EB">
        <w:rPr>
          <w:rFonts w:ascii="Palatino Linotype" w:hAnsi="Palatino Linotype"/>
          <w:b/>
          <w:sz w:val="24"/>
          <w:szCs w:val="24"/>
        </w:rPr>
        <w:t>01237</w:t>
      </w:r>
      <w:r w:rsidRPr="00F321EB">
        <w:rPr>
          <w:rFonts w:ascii="Palatino Linotype" w:hAnsi="Palatino Linotype"/>
          <w:b/>
          <w:sz w:val="24"/>
          <w:szCs w:val="24"/>
        </w:rPr>
        <w:t>/INFOEM/IP/RR/2019</w:t>
      </w:r>
      <w:r>
        <w:rPr>
          <w:rFonts w:ascii="Palatino Linotype" w:hAnsi="Palatino Linotype"/>
          <w:sz w:val="24"/>
          <w:szCs w:val="24"/>
        </w:rPr>
        <w:t xml:space="preserve">, pronunciada por el Pleno de este Instituto ante el proyecto presentado por </w:t>
      </w:r>
      <w:r w:rsidR="00F321EB">
        <w:rPr>
          <w:rFonts w:ascii="Palatino Linotype" w:hAnsi="Palatino Linotype"/>
          <w:sz w:val="24"/>
          <w:szCs w:val="24"/>
        </w:rPr>
        <w:t xml:space="preserve">la </w:t>
      </w:r>
      <w:r w:rsidR="00F321EB" w:rsidRPr="00F321EB">
        <w:rPr>
          <w:rFonts w:ascii="Palatino Linotype" w:hAnsi="Palatino Linotype"/>
          <w:b/>
          <w:sz w:val="24"/>
          <w:szCs w:val="24"/>
        </w:rPr>
        <w:t>Comisionada</w:t>
      </w:r>
      <w:r w:rsidRPr="00F321EB">
        <w:rPr>
          <w:rFonts w:ascii="Palatino Linotype" w:hAnsi="Palatino Linotype"/>
          <w:b/>
          <w:sz w:val="24"/>
          <w:szCs w:val="24"/>
        </w:rPr>
        <w:t xml:space="preserve"> </w:t>
      </w:r>
      <w:r w:rsidR="00F321EB" w:rsidRPr="00F321EB">
        <w:rPr>
          <w:rFonts w:ascii="Palatino Linotype" w:hAnsi="Palatino Linotype"/>
          <w:b/>
          <w:sz w:val="24"/>
          <w:szCs w:val="24"/>
        </w:rPr>
        <w:t>Eva Abaid Yapur</w:t>
      </w:r>
      <w:r>
        <w:rPr>
          <w:rFonts w:ascii="Palatino Linotype" w:hAnsi="Palatino Linotype"/>
          <w:sz w:val="24"/>
          <w:szCs w:val="24"/>
        </w:rPr>
        <w:t>, que es del tenor siguiente: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>
        <w:rPr>
          <w:rFonts w:ascii="Palatino Linotype" w:hAnsi="Palatino Linotype"/>
          <w:sz w:val="24"/>
          <w:szCs w:val="24"/>
        </w:rPr>
        <w:t xml:space="preserve">recordando que el ahora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del H. </w:t>
      </w:r>
      <w:r w:rsidR="00365383" w:rsidRPr="00365383">
        <w:rPr>
          <w:rFonts w:ascii="Palatino Linotype" w:hAnsi="Palatino Linotype"/>
          <w:sz w:val="24"/>
          <w:szCs w:val="24"/>
        </w:rPr>
        <w:t xml:space="preserve">Ayuntamiento de </w:t>
      </w:r>
      <w:r w:rsidR="00F321EB" w:rsidRPr="00F321EB">
        <w:rPr>
          <w:rFonts w:ascii="Palatino Linotype" w:hAnsi="Palatino Linotype"/>
          <w:sz w:val="24"/>
          <w:szCs w:val="24"/>
        </w:rPr>
        <w:t>Zumpango</w:t>
      </w:r>
      <w:r>
        <w:rPr>
          <w:rFonts w:ascii="Palatino Linotype" w:hAnsi="Palatino Linotype"/>
          <w:sz w:val="24"/>
          <w:szCs w:val="24"/>
        </w:rPr>
        <w:t>, de forma objetiva lo siguiente: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321EB" w:rsidRPr="00477516" w:rsidRDefault="00F321EB" w:rsidP="00F321EB">
      <w:pPr>
        <w:spacing w:after="0" w:line="240" w:lineRule="auto"/>
        <w:ind w:left="851" w:right="901"/>
        <w:jc w:val="both"/>
        <w:rPr>
          <w:rFonts w:ascii="Palatino Linotype" w:eastAsia="Times New Roman" w:hAnsi="Palatino Linotype" w:cs="Arial"/>
          <w:i/>
          <w:lang w:eastAsia="es-MX"/>
        </w:rPr>
      </w:pPr>
      <w:r w:rsidRPr="00477516">
        <w:rPr>
          <w:rFonts w:ascii="Palatino Linotype" w:eastAsia="Times New Roman" w:hAnsi="Palatino Linotype" w:cs="Arial"/>
          <w:i/>
          <w:lang w:eastAsia="es-MX"/>
        </w:rPr>
        <w:t xml:space="preserve">“Del municipio de Zumpango solicito los recibos pago de nómina del periodo comprendido del 01 de enero del 2019 al 15 de </w:t>
      </w:r>
      <w:proofErr w:type="spellStart"/>
      <w:r w:rsidRPr="00477516">
        <w:rPr>
          <w:rFonts w:ascii="Palatino Linotype" w:eastAsia="Times New Roman" w:hAnsi="Palatino Linotype" w:cs="Arial"/>
          <w:i/>
          <w:lang w:eastAsia="es-MX"/>
        </w:rPr>
        <w:t>nero</w:t>
      </w:r>
      <w:proofErr w:type="spellEnd"/>
      <w:r w:rsidRPr="00477516">
        <w:rPr>
          <w:rFonts w:ascii="Palatino Linotype" w:eastAsia="Times New Roman" w:hAnsi="Palatino Linotype" w:cs="Arial"/>
          <w:i/>
          <w:lang w:eastAsia="es-MX"/>
        </w:rPr>
        <w:t xml:space="preserve"> del 2019, la información solicito se me entregue en versión publica a </w:t>
      </w:r>
      <w:proofErr w:type="spellStart"/>
      <w:r w:rsidRPr="00477516">
        <w:rPr>
          <w:rFonts w:ascii="Palatino Linotype" w:eastAsia="Times New Roman" w:hAnsi="Palatino Linotype" w:cs="Arial"/>
          <w:i/>
          <w:lang w:eastAsia="es-MX"/>
        </w:rPr>
        <w:t>travez</w:t>
      </w:r>
      <w:proofErr w:type="spellEnd"/>
      <w:r w:rsidRPr="00477516">
        <w:rPr>
          <w:rFonts w:ascii="Palatino Linotype" w:eastAsia="Times New Roman" w:hAnsi="Palatino Linotype" w:cs="Arial"/>
          <w:i/>
          <w:lang w:eastAsia="es-MX"/>
        </w:rPr>
        <w:t xml:space="preserve"> del sistema </w:t>
      </w:r>
      <w:proofErr w:type="spellStart"/>
      <w:r w:rsidRPr="00477516">
        <w:rPr>
          <w:rFonts w:ascii="Palatino Linotype" w:eastAsia="Times New Roman" w:hAnsi="Palatino Linotype" w:cs="Arial"/>
          <w:i/>
          <w:lang w:eastAsia="es-MX"/>
        </w:rPr>
        <w:t>saimex</w:t>
      </w:r>
      <w:proofErr w:type="spellEnd"/>
      <w:r w:rsidRPr="00477516">
        <w:rPr>
          <w:rFonts w:ascii="Palatino Linotype" w:eastAsia="Times New Roman" w:hAnsi="Palatino Linotype" w:cs="Arial"/>
          <w:i/>
          <w:lang w:eastAsia="es-MX"/>
        </w:rPr>
        <w:t xml:space="preserve"> </w:t>
      </w:r>
      <w:proofErr w:type="spellStart"/>
      <w:r w:rsidRPr="00477516">
        <w:rPr>
          <w:rFonts w:ascii="Palatino Linotype" w:eastAsia="Times New Roman" w:hAnsi="Palatino Linotype" w:cs="Arial"/>
          <w:i/>
          <w:lang w:eastAsia="es-MX"/>
        </w:rPr>
        <w:t>ademas</w:t>
      </w:r>
      <w:proofErr w:type="spellEnd"/>
      <w:r w:rsidRPr="00477516">
        <w:rPr>
          <w:rFonts w:ascii="Palatino Linotype" w:eastAsia="Times New Roman" w:hAnsi="Palatino Linotype" w:cs="Arial"/>
          <w:i/>
          <w:lang w:eastAsia="es-MX"/>
        </w:rPr>
        <w:t xml:space="preserve"> que solicito los oficios correspondientes para la aprobación de la versión pública, </w:t>
      </w:r>
      <w:proofErr w:type="spellStart"/>
      <w:r w:rsidRPr="00477516">
        <w:rPr>
          <w:rFonts w:ascii="Palatino Linotype" w:eastAsia="Times New Roman" w:hAnsi="Palatino Linotype" w:cs="Arial"/>
          <w:i/>
          <w:lang w:eastAsia="es-MX"/>
        </w:rPr>
        <w:t>ademas</w:t>
      </w:r>
      <w:proofErr w:type="spellEnd"/>
      <w:r w:rsidRPr="00477516">
        <w:rPr>
          <w:rFonts w:ascii="Palatino Linotype" w:eastAsia="Times New Roman" w:hAnsi="Palatino Linotype" w:cs="Arial"/>
          <w:i/>
          <w:lang w:eastAsia="es-MX"/>
        </w:rPr>
        <w:t xml:space="preserve"> de la </w:t>
      </w:r>
      <w:r w:rsidRPr="00477516">
        <w:rPr>
          <w:rFonts w:ascii="Palatino Linotype" w:eastAsia="Times New Roman" w:hAnsi="Palatino Linotype" w:cs="Arial"/>
          <w:i/>
          <w:lang w:eastAsia="es-MX"/>
        </w:rPr>
        <w:lastRenderedPageBreak/>
        <w:t xml:space="preserve">prueba de daño, el acuerdo de clasificación de la información y el acta de sesión del </w:t>
      </w:r>
      <w:proofErr w:type="spellStart"/>
      <w:r w:rsidRPr="00477516">
        <w:rPr>
          <w:rFonts w:ascii="Palatino Linotype" w:eastAsia="Times New Roman" w:hAnsi="Palatino Linotype" w:cs="Arial"/>
          <w:i/>
          <w:lang w:eastAsia="es-MX"/>
        </w:rPr>
        <w:t>comite</w:t>
      </w:r>
      <w:proofErr w:type="spellEnd"/>
      <w:r w:rsidRPr="00477516">
        <w:rPr>
          <w:rFonts w:ascii="Palatino Linotype" w:eastAsia="Times New Roman" w:hAnsi="Palatino Linotype" w:cs="Arial"/>
          <w:i/>
          <w:lang w:eastAsia="es-MX"/>
        </w:rPr>
        <w:t xml:space="preserve"> de transparencia donde se aprueba la versión pública de los recibos correspondientes a mi solicitud.” (</w:t>
      </w:r>
      <w:proofErr w:type="gramStart"/>
      <w:r w:rsidRPr="00477516">
        <w:rPr>
          <w:rFonts w:ascii="Palatino Linotype" w:eastAsia="Times New Roman" w:hAnsi="Palatino Linotype" w:cs="Arial"/>
          <w:i/>
          <w:lang w:eastAsia="es-MX"/>
        </w:rPr>
        <w:t>sic</w:t>
      </w:r>
      <w:proofErr w:type="gramEnd"/>
      <w:r w:rsidRPr="00477516">
        <w:rPr>
          <w:rFonts w:ascii="Palatino Linotype" w:eastAsia="Times New Roman" w:hAnsi="Palatino Linotype" w:cs="Arial"/>
          <w:i/>
          <w:lang w:eastAsia="es-MX"/>
        </w:rPr>
        <w:t>)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Ahora bien</w:t>
      </w:r>
      <w:r w:rsidR="00F321EB">
        <w:rPr>
          <w:rFonts w:ascii="Palatino Linotype" w:hAnsi="Palatino Linotype"/>
          <w:sz w:val="24"/>
          <w:szCs w:val="24"/>
        </w:rPr>
        <w:t>, como correctamente lo señala la Comisionada</w:t>
      </w:r>
      <w:r>
        <w:rPr>
          <w:rFonts w:ascii="Palatino Linotype" w:hAnsi="Palatino Linotype"/>
          <w:sz w:val="24"/>
          <w:szCs w:val="24"/>
        </w:rPr>
        <w:t xml:space="preserve"> Ponente, de las constancias que integran el expediente en el SAIMEX, se advierte que el </w:t>
      </w:r>
      <w:r>
        <w:rPr>
          <w:rFonts w:ascii="Palatino Linotype" w:hAnsi="Palatino Linotype"/>
          <w:b/>
          <w:sz w:val="24"/>
          <w:szCs w:val="24"/>
        </w:rPr>
        <w:t xml:space="preserve">sujeto obligado </w:t>
      </w:r>
      <w:r>
        <w:rPr>
          <w:rFonts w:ascii="Palatino Linotype" w:hAnsi="Palatino Linotype"/>
          <w:sz w:val="24"/>
          <w:szCs w:val="24"/>
        </w:rPr>
        <w:t xml:space="preserve">fue omiso de dar respuesta a las solicitudes de información, por lo que el ahora </w:t>
      </w:r>
      <w:r>
        <w:rPr>
          <w:rFonts w:ascii="Palatino Linotype" w:hAnsi="Palatino Linotype"/>
          <w:b/>
          <w:sz w:val="24"/>
          <w:szCs w:val="24"/>
        </w:rPr>
        <w:t>recurrente</w:t>
      </w:r>
      <w:r>
        <w:rPr>
          <w:rFonts w:ascii="Palatino Linotype" w:hAnsi="Palatino Linotype"/>
          <w:sz w:val="24"/>
          <w:szCs w:val="24"/>
        </w:rPr>
        <w:t xml:space="preserve"> interpuso </w:t>
      </w:r>
      <w:r w:rsidR="00F321EB">
        <w:rPr>
          <w:rFonts w:ascii="Palatino Linotype" w:hAnsi="Palatino Linotype"/>
          <w:sz w:val="24"/>
          <w:szCs w:val="24"/>
        </w:rPr>
        <w:t>el recurso de revisión que derivó</w:t>
      </w:r>
      <w:r>
        <w:rPr>
          <w:rFonts w:ascii="Palatino Linotype" w:hAnsi="Palatino Linotype"/>
          <w:sz w:val="24"/>
          <w:szCs w:val="24"/>
        </w:rPr>
        <w:t xml:space="preserve"> en la emisión de la resolución que nos atañe, haciendo valer como razones y motivos de inconformidad de forma concreta, la falta de respuesta a la solicitud de información.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Derivado de la falta de respuesta por parte del </w:t>
      </w:r>
      <w:r>
        <w:rPr>
          <w:rFonts w:ascii="Palatino Linotype" w:hAnsi="Palatino Linotype"/>
          <w:b/>
          <w:sz w:val="24"/>
          <w:szCs w:val="24"/>
        </w:rPr>
        <w:t xml:space="preserve">sujeto obligado, </w:t>
      </w:r>
      <w:r w:rsidR="0097238A" w:rsidRPr="0097238A">
        <w:rPr>
          <w:rFonts w:ascii="Palatino Linotype" w:hAnsi="Palatino Linotype"/>
          <w:sz w:val="24"/>
          <w:szCs w:val="24"/>
        </w:rPr>
        <w:t>emitió</w:t>
      </w:r>
      <w:r>
        <w:rPr>
          <w:rFonts w:ascii="Palatino Linotype" w:hAnsi="Palatino Linotype"/>
          <w:sz w:val="24"/>
          <w:szCs w:val="24"/>
        </w:rPr>
        <w:t xml:space="preserve"> su informe justificado</w:t>
      </w:r>
      <w:r w:rsidR="0097238A">
        <w:rPr>
          <w:rFonts w:ascii="Palatino Linotype" w:hAnsi="Palatino Linotype"/>
          <w:sz w:val="24"/>
          <w:szCs w:val="24"/>
        </w:rPr>
        <w:t xml:space="preserve">, mismo que no se puso a la vista del </w:t>
      </w:r>
      <w:r w:rsidR="0097238A" w:rsidRPr="0097238A">
        <w:rPr>
          <w:rFonts w:ascii="Palatino Linotype" w:hAnsi="Palatino Linotype"/>
          <w:b/>
          <w:sz w:val="24"/>
          <w:szCs w:val="24"/>
        </w:rPr>
        <w:t>recurrente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97238A">
        <w:rPr>
          <w:rFonts w:ascii="Palatino Linotype" w:hAnsi="Palatino Linotype"/>
          <w:sz w:val="24"/>
          <w:szCs w:val="24"/>
        </w:rPr>
        <w:t>por lo que la Comisionada</w:t>
      </w:r>
      <w:r>
        <w:rPr>
          <w:rFonts w:ascii="Palatino Linotype" w:hAnsi="Palatino Linotype"/>
          <w:sz w:val="24"/>
          <w:szCs w:val="24"/>
        </w:rPr>
        <w:t xml:space="preserve"> Ponente, resolvió en ordenar la entrega de la información peticionada, como se acredita en lo estipulado en su resolutivo SEGUNDO, como se acredita a continuación: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7238A" w:rsidRPr="00477516" w:rsidRDefault="0098697C" w:rsidP="0097238A">
      <w:pPr>
        <w:spacing w:after="0" w:line="360" w:lineRule="auto"/>
        <w:ind w:left="426" w:right="423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  <w:r>
        <w:rPr>
          <w:rFonts w:ascii="Palatino Linotype" w:hAnsi="Palatino Linotype" w:cs="Arial"/>
          <w:b/>
          <w:i/>
        </w:rPr>
        <w:t>“</w:t>
      </w:r>
      <w:r w:rsidR="0097238A" w:rsidRPr="00477516">
        <w:rPr>
          <w:rFonts w:ascii="Palatino Linotype" w:hAnsi="Palatino Linotype" w:cs="Arial"/>
          <w:b/>
          <w:bCs/>
          <w:color w:val="222222"/>
          <w:sz w:val="28"/>
          <w:lang w:eastAsia="es-MX"/>
        </w:rPr>
        <w:t>SEGUNDO</w:t>
      </w:r>
      <w:r w:rsidR="0097238A" w:rsidRPr="00477516">
        <w:rPr>
          <w:rFonts w:ascii="Palatino Linotype" w:eastAsia="Calibri" w:hAnsi="Palatino Linotype" w:cs="Arial"/>
          <w:b/>
          <w:bCs/>
        </w:rPr>
        <w:t xml:space="preserve">. </w:t>
      </w:r>
      <w:r w:rsidR="0097238A" w:rsidRPr="00477516">
        <w:rPr>
          <w:rFonts w:ascii="Palatino Linotype" w:eastAsia="Calibri" w:hAnsi="Palatino Linotype" w:cs="Arial"/>
          <w:bCs/>
          <w:sz w:val="24"/>
          <w:szCs w:val="24"/>
        </w:rPr>
        <w:t>Se</w:t>
      </w:r>
      <w:r w:rsidR="0097238A" w:rsidRPr="00477516">
        <w:rPr>
          <w:rFonts w:ascii="Palatino Linotype" w:eastAsia="Calibri" w:hAnsi="Palatino Linotype" w:cs="Arial"/>
          <w:b/>
          <w:bCs/>
          <w:sz w:val="24"/>
          <w:szCs w:val="24"/>
        </w:rPr>
        <w:t xml:space="preserve"> </w:t>
      </w:r>
      <w:r w:rsidR="0097238A" w:rsidRPr="00477516">
        <w:rPr>
          <w:rFonts w:ascii="Palatino Linotype" w:eastAsia="Calibri" w:hAnsi="Palatino Linotype" w:cs="Arial"/>
          <w:b/>
          <w:sz w:val="24"/>
          <w:szCs w:val="24"/>
        </w:rPr>
        <w:t xml:space="preserve">ORDENA </w:t>
      </w:r>
      <w:r w:rsidR="0097238A" w:rsidRPr="00477516">
        <w:rPr>
          <w:rFonts w:ascii="Palatino Linotype" w:eastAsia="Calibri" w:hAnsi="Palatino Linotype" w:cs="Arial"/>
          <w:sz w:val="24"/>
          <w:szCs w:val="24"/>
        </w:rPr>
        <w:t xml:space="preserve">al </w:t>
      </w:r>
      <w:r w:rsidR="0097238A" w:rsidRPr="00477516">
        <w:rPr>
          <w:rFonts w:ascii="Palatino Linotype" w:eastAsia="Calibri" w:hAnsi="Palatino Linotype" w:cs="Arial"/>
          <w:b/>
          <w:sz w:val="24"/>
          <w:szCs w:val="24"/>
        </w:rPr>
        <w:t xml:space="preserve">SUJETO OBLIGADO </w:t>
      </w:r>
      <w:r w:rsidR="0097238A" w:rsidRPr="00477516">
        <w:rPr>
          <w:rFonts w:ascii="Palatino Linotype" w:eastAsia="Calibri" w:hAnsi="Palatino Linotype" w:cs="Arial"/>
          <w:sz w:val="24"/>
          <w:szCs w:val="24"/>
        </w:rPr>
        <w:t xml:space="preserve">atienda la solicitud de información </w:t>
      </w:r>
      <w:r w:rsidR="0097238A" w:rsidRPr="00477516">
        <w:rPr>
          <w:rFonts w:ascii="Palatino Linotype" w:eastAsia="Calibri" w:hAnsi="Palatino Linotype" w:cs="Arial"/>
          <w:b/>
          <w:sz w:val="24"/>
          <w:szCs w:val="24"/>
        </w:rPr>
        <w:t>00038/ZUMPANGO/IP/2019</w:t>
      </w:r>
      <w:r w:rsidR="0097238A" w:rsidRPr="00477516">
        <w:rPr>
          <w:rFonts w:ascii="Palatino Linotype" w:hAnsi="Palatino Linotype" w:cs="Arial"/>
          <w:sz w:val="24"/>
          <w:szCs w:val="24"/>
        </w:rPr>
        <w:t xml:space="preserve">, en términos del Considerando </w:t>
      </w:r>
      <w:r w:rsidR="0097238A" w:rsidRPr="00477516">
        <w:rPr>
          <w:rFonts w:ascii="Palatino Linotype" w:hAnsi="Palatino Linotype" w:cs="Arial"/>
          <w:b/>
          <w:sz w:val="24"/>
          <w:szCs w:val="24"/>
        </w:rPr>
        <w:t>QUINTO</w:t>
      </w:r>
      <w:r w:rsidR="0097238A" w:rsidRPr="00477516">
        <w:rPr>
          <w:rFonts w:ascii="Palatino Linotype" w:hAnsi="Palatino Linotype" w:cs="Arial"/>
          <w:sz w:val="24"/>
          <w:szCs w:val="24"/>
        </w:rPr>
        <w:t xml:space="preserve"> y, haga entrega al </w:t>
      </w:r>
      <w:r w:rsidR="0097238A" w:rsidRPr="00477516">
        <w:rPr>
          <w:rFonts w:ascii="Palatino Linotype" w:hAnsi="Palatino Linotype" w:cs="Arial"/>
          <w:b/>
          <w:sz w:val="24"/>
          <w:szCs w:val="24"/>
        </w:rPr>
        <w:t>RECURRENTE</w:t>
      </w:r>
      <w:r w:rsidR="0097238A" w:rsidRPr="00477516">
        <w:rPr>
          <w:rFonts w:ascii="Palatino Linotype" w:hAnsi="Palatino Linotype" w:cs="Arial"/>
          <w:sz w:val="24"/>
          <w:szCs w:val="24"/>
        </w:rPr>
        <w:t xml:space="preserve">, vía </w:t>
      </w:r>
      <w:r w:rsidR="0097238A" w:rsidRPr="00477516">
        <w:rPr>
          <w:rFonts w:ascii="Palatino Linotype" w:hAnsi="Palatino Linotype" w:cs="Arial"/>
          <w:b/>
          <w:sz w:val="24"/>
          <w:szCs w:val="24"/>
        </w:rPr>
        <w:t xml:space="preserve">SAIMEX, </w:t>
      </w:r>
      <w:r w:rsidR="0097238A" w:rsidRPr="00477516">
        <w:rPr>
          <w:rFonts w:ascii="Palatino Linotype" w:hAnsi="Palatino Linotype" w:cs="Arial"/>
          <w:sz w:val="24"/>
          <w:szCs w:val="24"/>
        </w:rPr>
        <w:t xml:space="preserve">en </w:t>
      </w:r>
      <w:r w:rsidR="0097238A" w:rsidRPr="00477516">
        <w:rPr>
          <w:rFonts w:ascii="Palatino Linotype" w:hAnsi="Palatino Linotype" w:cs="Arial"/>
          <w:b/>
          <w:sz w:val="24"/>
          <w:szCs w:val="24"/>
        </w:rPr>
        <w:t xml:space="preserve">versión pública, </w:t>
      </w:r>
      <w:r w:rsidR="0097238A" w:rsidRPr="00477516">
        <w:rPr>
          <w:rFonts w:ascii="Palatino Linotype" w:hAnsi="Palatino Linotype" w:cs="Arial"/>
          <w:sz w:val="24"/>
          <w:szCs w:val="24"/>
        </w:rPr>
        <w:t>lo siguiente</w:t>
      </w:r>
      <w:r w:rsidR="0097238A" w:rsidRPr="00477516">
        <w:rPr>
          <w:rFonts w:ascii="Palatino Linotype" w:hAnsi="Palatino Linotype"/>
          <w:sz w:val="24"/>
          <w:szCs w:val="24"/>
          <w:shd w:val="clear" w:color="auto" w:fill="FFFFFF"/>
        </w:rPr>
        <w:t>:</w:t>
      </w:r>
    </w:p>
    <w:p w:rsidR="0097238A" w:rsidRPr="00477516" w:rsidRDefault="0097238A" w:rsidP="0097238A">
      <w:pPr>
        <w:spacing w:after="0" w:line="276" w:lineRule="auto"/>
        <w:ind w:left="426" w:right="423"/>
        <w:jc w:val="both"/>
        <w:rPr>
          <w:rFonts w:ascii="Palatino Linotype" w:hAnsi="Palatino Linotype"/>
          <w:sz w:val="24"/>
          <w:szCs w:val="24"/>
          <w:shd w:val="clear" w:color="auto" w:fill="FFFFFF"/>
        </w:rPr>
      </w:pPr>
    </w:p>
    <w:p w:rsidR="0097238A" w:rsidRPr="00477516" w:rsidRDefault="0097238A" w:rsidP="0097238A">
      <w:pPr>
        <w:pStyle w:val="Prrafodelista"/>
        <w:spacing w:after="0" w:line="276" w:lineRule="auto"/>
        <w:ind w:left="426" w:right="423" w:hanging="142"/>
        <w:jc w:val="both"/>
        <w:rPr>
          <w:rFonts w:ascii="Palatino Linotype" w:hAnsi="Palatino Linotype" w:cs="Arial"/>
          <w:i/>
        </w:rPr>
      </w:pPr>
      <w:r w:rsidRPr="00477516">
        <w:rPr>
          <w:rFonts w:ascii="Palatino Linotype" w:hAnsi="Palatino Linotype" w:cs="Arial"/>
          <w:i/>
        </w:rPr>
        <w:t xml:space="preserve">“Los recibos de nómina de la primera quincena de enero de 2019. </w:t>
      </w:r>
    </w:p>
    <w:p w:rsidR="0097238A" w:rsidRPr="00477516" w:rsidRDefault="0097238A" w:rsidP="0097238A">
      <w:pPr>
        <w:pStyle w:val="Prrafodelista"/>
        <w:spacing w:after="0" w:line="276" w:lineRule="auto"/>
        <w:ind w:left="426" w:right="423"/>
        <w:jc w:val="both"/>
        <w:rPr>
          <w:rFonts w:ascii="Palatino Linotype" w:hAnsi="Palatino Linotype" w:cs="Arial"/>
          <w:i/>
          <w:lang w:eastAsia="es-MX"/>
        </w:rPr>
      </w:pPr>
    </w:p>
    <w:p w:rsidR="0098697C" w:rsidRPr="0097238A" w:rsidRDefault="0097238A" w:rsidP="0097238A">
      <w:pPr>
        <w:pStyle w:val="Prrafodelista"/>
        <w:spacing w:after="0" w:line="276" w:lineRule="auto"/>
        <w:ind w:left="426" w:right="423"/>
        <w:jc w:val="both"/>
        <w:rPr>
          <w:rFonts w:ascii="Palatino Linotype" w:hAnsi="Palatino Linotype" w:cs="Arial"/>
          <w:i/>
        </w:rPr>
      </w:pPr>
      <w:r w:rsidRPr="00477516">
        <w:rPr>
          <w:rFonts w:ascii="Palatino Linotype" w:hAnsi="Palatino Linotype" w:cs="Arial"/>
          <w:i/>
          <w:lang w:eastAsia="es-MX"/>
        </w:rPr>
        <w:t>Debiendo</w:t>
      </w:r>
      <w:r w:rsidRPr="00477516">
        <w:rPr>
          <w:rFonts w:ascii="Palatino Linotype" w:hAnsi="Palatino Linotype" w:cs="Arial"/>
          <w:i/>
        </w:rPr>
        <w:t xml:space="preserve"> notificar al</w:t>
      </w:r>
      <w:r w:rsidRPr="00477516">
        <w:rPr>
          <w:rFonts w:ascii="Palatino Linotype" w:hAnsi="Palatino Linotype" w:cs="Arial"/>
          <w:b/>
          <w:i/>
        </w:rPr>
        <w:t xml:space="preserve"> RECURRENTE</w:t>
      </w:r>
      <w:r w:rsidRPr="00477516">
        <w:rPr>
          <w:rFonts w:ascii="Palatino Linotype" w:hAnsi="Palatino Linotype" w:cs="Arial"/>
          <w:i/>
        </w:rPr>
        <w:t xml:space="preserve"> el Acuerdo de Clasificación de la información que emita en su caso el Comité de Transparencia con motivo de la versión pública; así como, los documentos que acrediten el procedimiento realizado para su aprobación.</w:t>
      </w:r>
      <w:r w:rsidRPr="00477516">
        <w:rPr>
          <w:rFonts w:ascii="Palatino Linotype" w:hAnsi="Palatino Linotype"/>
          <w:i/>
          <w:iCs/>
          <w:color w:val="222222"/>
          <w:shd w:val="clear" w:color="auto" w:fill="FFFFFF"/>
        </w:rPr>
        <w:t>”</w:t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 w:cs="Arial"/>
          <w:b/>
          <w:i/>
        </w:rPr>
      </w:pP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vez hechas las consideraciones anteriores, </w:t>
      </w:r>
      <w:r w:rsidR="00DC0033">
        <w:rPr>
          <w:rFonts w:ascii="Palatino Linotype" w:hAnsi="Palatino Linotype"/>
          <w:sz w:val="24"/>
          <w:szCs w:val="24"/>
        </w:rPr>
        <w:t>debemos recordar que</w:t>
      </w:r>
      <w:r>
        <w:rPr>
          <w:rFonts w:ascii="Palatino Linotype" w:hAnsi="Palatino Linotype"/>
          <w:sz w:val="24"/>
          <w:szCs w:val="24"/>
        </w:rPr>
        <w:t xml:space="preserve"> la Ley de Transparencia y Acceso a la Información Pública del Estado de México y Municipios, establece la obligación a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</w:t>
      </w:r>
      <w:r w:rsidR="0097238A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97238A" w:rsidRDefault="0097238A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Default="00DC0033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 igual manera, el</w:t>
      </w:r>
      <w:r w:rsidR="0098697C">
        <w:rPr>
          <w:rFonts w:ascii="Palatino Linotype" w:hAnsi="Palatino Linotype"/>
          <w:sz w:val="24"/>
          <w:szCs w:val="24"/>
        </w:rPr>
        <w:t xml:space="preserve"> artículo 23</w:t>
      </w:r>
      <w:r w:rsidR="0097238A">
        <w:rPr>
          <w:rFonts w:ascii="Palatino Linotype" w:hAnsi="Palatino Linotype"/>
          <w:sz w:val="24"/>
          <w:szCs w:val="24"/>
        </w:rPr>
        <w:t>,</w:t>
      </w:r>
      <w:r w:rsidR="0098697C">
        <w:rPr>
          <w:rFonts w:ascii="Palatino Linotype" w:hAnsi="Palatino Linotype"/>
          <w:sz w:val="24"/>
          <w:szCs w:val="24"/>
        </w:rPr>
        <w:t xml:space="preserve"> de la Ley de Transparencia local,</w:t>
      </w:r>
      <w:r>
        <w:rPr>
          <w:rFonts w:ascii="Palatino Linotype" w:hAnsi="Palatino Linotype"/>
          <w:sz w:val="24"/>
          <w:szCs w:val="24"/>
        </w:rPr>
        <w:t xml:space="preserve"> establece que</w:t>
      </w:r>
      <w:r w:rsidR="0098697C">
        <w:rPr>
          <w:rFonts w:ascii="Palatino Linotype" w:hAnsi="Palatino Linotype"/>
          <w:sz w:val="24"/>
          <w:szCs w:val="24"/>
        </w:rPr>
        <w:t xml:space="preserve"> los </w:t>
      </w:r>
      <w:r w:rsidR="0098697C">
        <w:rPr>
          <w:rFonts w:ascii="Palatino Linotype" w:hAnsi="Palatino Linotype"/>
          <w:b/>
          <w:sz w:val="24"/>
          <w:szCs w:val="24"/>
        </w:rPr>
        <w:t>sujetos obligados</w:t>
      </w:r>
      <w:r w:rsidR="0098697C">
        <w:rPr>
          <w:rFonts w:ascii="Palatino Linotype" w:hAnsi="Palatino Linotype"/>
          <w:sz w:val="24"/>
          <w:szCs w:val="24"/>
        </w:rPr>
        <w:t xml:space="preserve"> deben hacer pública toda aquella información relativa a los montos y las personas a quienes entreguen, por cualquier motivo, los recursos públicos, lo que en estricto sentido se comparte.</w:t>
      </w:r>
    </w:p>
    <w:p w:rsidR="00BD146C" w:rsidRDefault="00BD146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Pr="0003774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Empero, </w:t>
      </w:r>
      <w:r w:rsidR="00DC0033">
        <w:rPr>
          <w:rFonts w:ascii="Palatino Linotype" w:hAnsi="Palatino Linotype"/>
          <w:sz w:val="24"/>
          <w:szCs w:val="24"/>
        </w:rPr>
        <w:t xml:space="preserve">en el presente asunto </w:t>
      </w:r>
      <w:r>
        <w:rPr>
          <w:rFonts w:ascii="Palatino Linotype" w:hAnsi="Palatino Linotype"/>
          <w:sz w:val="24"/>
          <w:szCs w:val="24"/>
        </w:rPr>
        <w:t xml:space="preserve">se difiere atendiendo a la calidad de los servidores públicos que reciben recursos públicos, ello atendiendo a que los Policías </w:t>
      </w:r>
      <w:r>
        <w:rPr>
          <w:rFonts w:ascii="Palatino Linotype" w:hAnsi="Palatino Linotype"/>
          <w:sz w:val="24"/>
          <w:szCs w:val="24"/>
        </w:rPr>
        <w:lastRenderedPageBreak/>
        <w:t>Municipales junto con los Estatales y Federales, en sus distintas denominaciones, forman parte de quienes se encargan de la seguridad pública, la cual tiene como fines el de salvaguardar la integridad y derechos de las personas.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98697C" w:rsidRDefault="0098697C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C0033" w:rsidRDefault="00DC0033" w:rsidP="008B3EAB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ese sentido, se comparte el sentido de ordenar se atienda la solicitud de información, no obstante se considera que por cuanto hace a la</w:t>
      </w:r>
      <w:r w:rsidR="0097238A">
        <w:rPr>
          <w:rFonts w:ascii="Palatino Linotype" w:hAnsi="Palatino Linotype"/>
          <w:sz w:val="24"/>
          <w:szCs w:val="24"/>
        </w:rPr>
        <w:t xml:space="preserve"> entrega de la información de los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7238A" w:rsidRPr="0097238A">
        <w:rPr>
          <w:rFonts w:ascii="Palatino Linotype" w:hAnsi="Palatino Linotype"/>
          <w:sz w:val="24"/>
          <w:szCs w:val="24"/>
        </w:rPr>
        <w:t>servidores públicos que se encuentran encargados de la seguridad</w:t>
      </w:r>
      <w:r w:rsidR="0097238A">
        <w:rPr>
          <w:rFonts w:ascii="Palatino Linotype" w:hAnsi="Palatino Linotype"/>
          <w:sz w:val="24"/>
          <w:szCs w:val="24"/>
        </w:rPr>
        <w:t xml:space="preserve"> del Municipio de Zumpango</w:t>
      </w:r>
      <w:r>
        <w:rPr>
          <w:rFonts w:ascii="Palatino Linotype" w:hAnsi="Palatino Linotype"/>
          <w:sz w:val="24"/>
          <w:szCs w:val="24"/>
        </w:rPr>
        <w:t xml:space="preserve">, si bien se ordena su entrega en forma disociada, dicha tutela no alcanza a proteger la totalidad de la esfera jurídica de los servidores públicos adscritos a </w:t>
      </w:r>
      <w:r w:rsidR="008B3EAB">
        <w:rPr>
          <w:rFonts w:ascii="Palatino Linotype" w:hAnsi="Palatino Linotype"/>
          <w:sz w:val="24"/>
          <w:szCs w:val="24"/>
        </w:rPr>
        <w:t>la Comisaría de Seguridad Pública y</w:t>
      </w:r>
      <w:r w:rsidR="008B3EAB" w:rsidRPr="008B3EAB">
        <w:rPr>
          <w:rFonts w:ascii="Palatino Linotype" w:hAnsi="Palatino Linotype"/>
          <w:sz w:val="24"/>
          <w:szCs w:val="24"/>
        </w:rPr>
        <w:t xml:space="preserve"> Vialidad Municipal</w:t>
      </w:r>
      <w:r>
        <w:rPr>
          <w:rFonts w:ascii="Palatino Linotype" w:hAnsi="Palatino Linotype"/>
          <w:sz w:val="24"/>
          <w:szCs w:val="24"/>
        </w:rPr>
        <w:t>.</w:t>
      </w:r>
    </w:p>
    <w:p w:rsidR="00DC0033" w:rsidRDefault="00DC0033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C0033" w:rsidRDefault="00DC0033" w:rsidP="00DC003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Lo anterior, deriva que en la actualidad el hacer públicos los nombres de los servidores públicos de la multicitada </w:t>
      </w:r>
      <w:r w:rsidR="008B3EAB">
        <w:rPr>
          <w:rFonts w:ascii="Palatino Linotype" w:hAnsi="Palatino Linotype"/>
          <w:sz w:val="24"/>
          <w:szCs w:val="24"/>
        </w:rPr>
        <w:t>Comisarí</w:t>
      </w:r>
      <w:r w:rsidR="00365383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>, los pondría en grave riesgo, atendiendo a los altos grados de criminalidad y violencia que se viven en el país, lo que conllevaría que al hacerlos identificables, se les vulnere su seguridad e integridad física.</w:t>
      </w:r>
    </w:p>
    <w:p w:rsidR="00DC0033" w:rsidRDefault="00DC0033" w:rsidP="0098697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8697C" w:rsidRPr="000D0F1C" w:rsidRDefault="0098697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De todo lo anteriormente expuesto y fundado, la suscrita </w:t>
      </w:r>
      <w:r w:rsidR="0021751D">
        <w:rPr>
          <w:rFonts w:ascii="Palatino Linotype" w:hAnsi="Palatino Linotype" w:cs="Arial"/>
        </w:rPr>
        <w:t>se aparta únicamente por cuanto hace al punto en estudio</w:t>
      </w:r>
      <w:r>
        <w:rPr>
          <w:rFonts w:ascii="Palatino Linotype" w:hAnsi="Palatino Linotype" w:cs="Arial"/>
        </w:rPr>
        <w:t xml:space="preserve">, toda vez que se hace vulnerables e identificables a los servidores públicos que integran la </w:t>
      </w:r>
      <w:r w:rsidR="008B3EAB" w:rsidRPr="008B3EAB">
        <w:rPr>
          <w:rFonts w:ascii="Palatino Linotype" w:hAnsi="Palatino Linotype" w:cs="Arial"/>
        </w:rPr>
        <w:t>Comisaría de Seguridad Pública y Vialidad Municipal</w:t>
      </w:r>
      <w:r w:rsidR="008B3EAB">
        <w:rPr>
          <w:rFonts w:ascii="Palatino Linotype" w:hAnsi="Palatino Linotype" w:cs="Arial"/>
        </w:rPr>
        <w:t xml:space="preserve"> de Zumpango</w:t>
      </w:r>
      <w:r>
        <w:rPr>
          <w:rFonts w:ascii="Palatino Linotype" w:hAnsi="Palatino Linotype" w:cs="Arial"/>
        </w:rPr>
        <w:t xml:space="preserve">, para que personas con malas intenciones puedan hacer mal uso de la información que se ordena su entrega. </w:t>
      </w:r>
    </w:p>
    <w:p w:rsidR="0021751D" w:rsidRDefault="0021751D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0D0F1C" w:rsidRDefault="000D0F1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8B3EAB" w:rsidRDefault="008B3EAB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98697C" w:rsidRPr="00AC5985" w:rsidRDefault="0098697C" w:rsidP="0098697C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98697C" w:rsidRPr="003F3117" w:rsidRDefault="0098697C" w:rsidP="008B3EAB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98697C" w:rsidRDefault="0098697C" w:rsidP="008B3EA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98697C" w:rsidRDefault="0098697C" w:rsidP="008B3EA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r>
        <w:rPr>
          <w:rFonts w:ascii="Palatino Linotype" w:hAnsi="Palatino Linotype"/>
          <w:b/>
          <w:sz w:val="24"/>
          <w:szCs w:val="24"/>
        </w:rPr>
        <w:t>(Rúbrica)</w:t>
      </w:r>
    </w:p>
    <w:bookmarkEnd w:id="0"/>
    <w:p w:rsidR="0021751D" w:rsidRPr="0021751D" w:rsidRDefault="0021751D" w:rsidP="0021751D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8B3EAB" w:rsidRDefault="008B3EAB" w:rsidP="008B3EAB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21751D" w:rsidRPr="0021751D" w:rsidRDefault="0021751D" w:rsidP="008B3EAB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21751D">
        <w:rPr>
          <w:rFonts w:ascii="Palatino Linotype" w:hAnsi="Palatino Linotype"/>
          <w:sz w:val="18"/>
          <w:szCs w:val="18"/>
        </w:rPr>
        <w:t xml:space="preserve">Esta hoja corresponde al </w:t>
      </w:r>
      <w:r w:rsidR="008B3EAB">
        <w:rPr>
          <w:rFonts w:ascii="Palatino Linotype" w:hAnsi="Palatino Linotype"/>
          <w:sz w:val="18"/>
          <w:szCs w:val="18"/>
        </w:rPr>
        <w:t>Voto Particular emitido al R</w:t>
      </w:r>
      <w:r w:rsidRPr="0021751D">
        <w:rPr>
          <w:rFonts w:ascii="Palatino Linotype" w:hAnsi="Palatino Linotype"/>
          <w:sz w:val="18"/>
          <w:szCs w:val="18"/>
        </w:rPr>
        <w:t xml:space="preserve">ecurso de </w:t>
      </w:r>
      <w:r w:rsidR="008B3EAB">
        <w:rPr>
          <w:rFonts w:ascii="Palatino Linotype" w:hAnsi="Palatino Linotype"/>
          <w:sz w:val="18"/>
          <w:szCs w:val="18"/>
        </w:rPr>
        <w:t>R</w:t>
      </w:r>
      <w:r w:rsidRPr="0021751D">
        <w:rPr>
          <w:rFonts w:ascii="Palatino Linotype" w:hAnsi="Palatino Linotype"/>
          <w:sz w:val="18"/>
          <w:szCs w:val="18"/>
        </w:rPr>
        <w:t xml:space="preserve">evisión </w:t>
      </w:r>
      <w:r w:rsidR="008B3EAB" w:rsidRPr="009A419C">
        <w:rPr>
          <w:rFonts w:ascii="Palatino Linotype" w:hAnsi="Palatino Linotype"/>
          <w:b/>
          <w:sz w:val="18"/>
          <w:szCs w:val="18"/>
        </w:rPr>
        <w:t>01237/INFOEM/IP/RR/2019</w:t>
      </w:r>
      <w:r w:rsidR="008B3EAB">
        <w:rPr>
          <w:rFonts w:ascii="Palatino Linotype" w:hAnsi="Palatino Linotype"/>
          <w:sz w:val="18"/>
          <w:szCs w:val="18"/>
        </w:rPr>
        <w:t xml:space="preserve">, </w:t>
      </w:r>
      <w:r w:rsidRPr="0021751D">
        <w:rPr>
          <w:rFonts w:ascii="Palatino Linotype" w:hAnsi="Palatino Linotype"/>
          <w:sz w:val="18"/>
          <w:szCs w:val="18"/>
        </w:rPr>
        <w:t xml:space="preserve">aprobado en fecha </w:t>
      </w:r>
      <w:r w:rsidR="008B3EAB">
        <w:rPr>
          <w:rFonts w:ascii="Palatino Linotype" w:hAnsi="Palatino Linotype"/>
          <w:sz w:val="18"/>
          <w:szCs w:val="18"/>
        </w:rPr>
        <w:t>dos de mayo</w:t>
      </w:r>
      <w:r w:rsidRPr="0021751D">
        <w:rPr>
          <w:rFonts w:ascii="Palatino Linotype" w:hAnsi="Palatino Linotype"/>
          <w:sz w:val="18"/>
          <w:szCs w:val="18"/>
        </w:rPr>
        <w:t xml:space="preserve"> de dos mil diecinueve.</w:t>
      </w:r>
    </w:p>
    <w:p w:rsidR="0021751D" w:rsidRPr="0021751D" w:rsidRDefault="008B3EAB" w:rsidP="008B3EAB">
      <w:pPr>
        <w:spacing w:after="0" w:line="240" w:lineRule="auto"/>
        <w:jc w:val="both"/>
        <w:rPr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OSAM/</w:t>
      </w:r>
      <w:proofErr w:type="spellStart"/>
      <w:r>
        <w:rPr>
          <w:rFonts w:ascii="Palatino Linotype" w:hAnsi="Palatino Linotype"/>
          <w:sz w:val="18"/>
          <w:szCs w:val="18"/>
        </w:rPr>
        <w:t>jasm</w:t>
      </w:r>
      <w:proofErr w:type="spellEnd"/>
    </w:p>
    <w:sectPr w:rsidR="0021751D" w:rsidRPr="0021751D" w:rsidSect="00DD7AD0">
      <w:headerReference w:type="even" r:id="rId7"/>
      <w:headerReference w:type="default" r:id="rId8"/>
      <w:footerReference w:type="default" r:id="rId9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8A" w:rsidRDefault="00A95E8A" w:rsidP="0098697C">
      <w:pPr>
        <w:spacing w:after="0" w:line="240" w:lineRule="auto"/>
      </w:pPr>
      <w:r>
        <w:separator/>
      </w:r>
    </w:p>
  </w:endnote>
  <w:endnote w:type="continuationSeparator" w:id="0">
    <w:p w:rsidR="00A95E8A" w:rsidRDefault="00A95E8A" w:rsidP="0098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7199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B3EAB" w:rsidRDefault="008B3EAB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B103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B1032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D7AD0" w:rsidRDefault="00A95E8A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8A" w:rsidRDefault="00A95E8A" w:rsidP="0098697C">
      <w:pPr>
        <w:spacing w:after="0" w:line="240" w:lineRule="auto"/>
      </w:pPr>
      <w:r>
        <w:separator/>
      </w:r>
    </w:p>
  </w:footnote>
  <w:footnote w:type="continuationSeparator" w:id="0">
    <w:p w:rsidR="00A95E8A" w:rsidRDefault="00A95E8A" w:rsidP="0098697C">
      <w:pPr>
        <w:spacing w:after="0" w:line="240" w:lineRule="auto"/>
      </w:pPr>
      <w:r>
        <w:continuationSeparator/>
      </w:r>
    </w:p>
  </w:footnote>
  <w:footnote w:id="1">
    <w:p w:rsidR="0098697C" w:rsidRPr="0097238A" w:rsidRDefault="0098697C" w:rsidP="0098697C">
      <w:pPr>
        <w:pStyle w:val="Textonotapie"/>
        <w:jc w:val="both"/>
        <w:rPr>
          <w:rFonts w:ascii="Palatino Linotype" w:hAnsi="Palatino Linotype"/>
          <w:i/>
          <w:sz w:val="18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97238A">
        <w:rPr>
          <w:rFonts w:ascii="Palatino Linotype" w:hAnsi="Palatino Linotype"/>
          <w:b/>
          <w:i/>
          <w:sz w:val="18"/>
        </w:rPr>
        <w:t>Artículo 12.</w:t>
      </w:r>
      <w:r w:rsidRPr="0097238A">
        <w:rPr>
          <w:rFonts w:ascii="Palatino Linotype" w:hAnsi="Palatino Linotype"/>
          <w:i/>
          <w:sz w:val="18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98697C" w:rsidRPr="0097238A" w:rsidRDefault="0098697C" w:rsidP="0098697C">
      <w:pPr>
        <w:pStyle w:val="Textonotapie"/>
        <w:jc w:val="both"/>
        <w:rPr>
          <w:rFonts w:ascii="Palatino Linotype" w:hAnsi="Palatino Linotype"/>
          <w:i/>
          <w:sz w:val="18"/>
        </w:rPr>
      </w:pPr>
    </w:p>
    <w:p w:rsidR="0098697C" w:rsidRPr="0097238A" w:rsidRDefault="0098697C" w:rsidP="0098697C">
      <w:pPr>
        <w:pStyle w:val="Textonotapie"/>
        <w:jc w:val="both"/>
        <w:rPr>
          <w:sz w:val="18"/>
        </w:rPr>
      </w:pPr>
      <w:r w:rsidRPr="0097238A">
        <w:rPr>
          <w:rFonts w:ascii="Palatino Linotype" w:hAnsi="Palatino Linotype"/>
          <w:i/>
          <w:sz w:val="18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98697C" w:rsidRPr="008B3EAB" w:rsidRDefault="0098697C" w:rsidP="0098697C">
      <w:pPr>
        <w:pStyle w:val="Textonotapie"/>
        <w:rPr>
          <w:rFonts w:ascii="Palatino Linotype" w:hAnsi="Palatino Linotype"/>
          <w:i/>
          <w:sz w:val="18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8B3EAB">
        <w:rPr>
          <w:rFonts w:ascii="Palatino Linotype" w:hAnsi="Palatino Linotype"/>
          <w:b/>
          <w:i/>
          <w:sz w:val="18"/>
        </w:rPr>
        <w:t>Artículo 2</w:t>
      </w:r>
    </w:p>
    <w:p w:rsidR="0098697C" w:rsidRPr="008B3EAB" w:rsidRDefault="0098697C" w:rsidP="0098697C">
      <w:pPr>
        <w:pStyle w:val="Textonotapie"/>
        <w:jc w:val="both"/>
        <w:rPr>
          <w:rFonts w:ascii="Palatino Linotype" w:hAnsi="Palatino Linotype"/>
          <w:i/>
          <w:sz w:val="18"/>
        </w:rPr>
      </w:pPr>
      <w:r w:rsidRPr="008B3EAB">
        <w:rPr>
          <w:rFonts w:ascii="Palatino Linotype" w:hAnsi="Palatino Linotype"/>
          <w:i/>
          <w:sz w:val="18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Default="0054212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C14F083" wp14:editId="1A5B8E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54212D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4F0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54212D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7C" w:rsidRDefault="00A95E8A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50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9869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BACC92" wp14:editId="6D46ED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98697C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ACC9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98697C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8697C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5012121" wp14:editId="2760D052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9869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869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8697C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98697C" w:rsidRPr="00563D0F" w:rsidRDefault="0098697C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="00F321EB">
      <w:rPr>
        <w:rFonts w:ascii="Palatino Linotype" w:hAnsi="Palatino Linotype" w:cs="Arial"/>
        <w:b/>
        <w:sz w:val="20"/>
        <w:szCs w:val="20"/>
      </w:rPr>
      <w:t>01237</w:t>
    </w:r>
    <w:r w:rsidR="00365383" w:rsidRPr="00365383">
      <w:rPr>
        <w:rFonts w:ascii="Palatino Linotype" w:hAnsi="Palatino Linotype" w:cs="Arial"/>
        <w:b/>
        <w:sz w:val="20"/>
        <w:szCs w:val="20"/>
      </w:rPr>
      <w:t>/INFOEM/IP/RR/2019</w:t>
    </w:r>
  </w:p>
  <w:p w:rsidR="0098697C" w:rsidRDefault="0098697C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</w:p>
  <w:p w:rsidR="002902DB" w:rsidRPr="0098697C" w:rsidRDefault="00A95E8A" w:rsidP="009869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71034"/>
    <w:multiLevelType w:val="hybridMultilevel"/>
    <w:tmpl w:val="42287962"/>
    <w:lvl w:ilvl="0" w:tplc="18BA1B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AB74CB"/>
    <w:multiLevelType w:val="hybridMultilevel"/>
    <w:tmpl w:val="C6D2F6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58A1"/>
    <w:multiLevelType w:val="hybridMultilevel"/>
    <w:tmpl w:val="E500E5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71DC0"/>
    <w:multiLevelType w:val="hybridMultilevel"/>
    <w:tmpl w:val="EC10C8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C5E60"/>
    <w:multiLevelType w:val="hybridMultilevel"/>
    <w:tmpl w:val="CB6A1B1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7C"/>
    <w:rsid w:val="000D0F1C"/>
    <w:rsid w:val="00131740"/>
    <w:rsid w:val="0021751D"/>
    <w:rsid w:val="00365383"/>
    <w:rsid w:val="0054212D"/>
    <w:rsid w:val="006374A8"/>
    <w:rsid w:val="0074311B"/>
    <w:rsid w:val="007B1032"/>
    <w:rsid w:val="00824210"/>
    <w:rsid w:val="008B2684"/>
    <w:rsid w:val="008B3EAB"/>
    <w:rsid w:val="0097238A"/>
    <w:rsid w:val="0098697C"/>
    <w:rsid w:val="009A419C"/>
    <w:rsid w:val="00A95E8A"/>
    <w:rsid w:val="00BD146C"/>
    <w:rsid w:val="00DC0033"/>
    <w:rsid w:val="00F321EB"/>
    <w:rsid w:val="00F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01A2C682-43B1-4D44-9484-998B32F2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97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86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6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6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98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98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98697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9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9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97C"/>
    <w:rPr>
      <w:vertAlign w:val="superscript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98697C"/>
    <w:pPr>
      <w:spacing w:line="259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98697C"/>
  </w:style>
  <w:style w:type="paragraph" w:styleId="Textodeglobo">
    <w:name w:val="Balloon Text"/>
    <w:basedOn w:val="Normal"/>
    <w:link w:val="TextodegloboCar"/>
    <w:uiPriority w:val="99"/>
    <w:semiHidden/>
    <w:unhideWhenUsed/>
    <w:rsid w:val="007B1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2019-05-07T23:09:00Z</cp:lastPrinted>
  <dcterms:created xsi:type="dcterms:W3CDTF">2019-05-07T17:53:00Z</dcterms:created>
  <dcterms:modified xsi:type="dcterms:W3CDTF">2019-05-07T23:10:00Z</dcterms:modified>
</cp:coreProperties>
</file>